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0D" w:rsidRPr="00B956F4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 w:rsidRPr="00B956F4">
        <w:rPr>
          <w:b/>
          <w:sz w:val="32"/>
          <w:szCs w:val="32"/>
          <w:lang w:eastAsia="ru-RU"/>
        </w:rPr>
        <w:t>Протокол №</w:t>
      </w:r>
      <w:r>
        <w:rPr>
          <w:b/>
          <w:sz w:val="32"/>
          <w:szCs w:val="32"/>
          <w:lang w:val="uk-UA" w:eastAsia="ru-RU"/>
        </w:rPr>
        <w:t xml:space="preserve"> </w:t>
      </w:r>
      <w:r w:rsidR="00EB4275">
        <w:rPr>
          <w:b/>
          <w:sz w:val="32"/>
          <w:szCs w:val="32"/>
          <w:lang w:val="uk-UA" w:eastAsia="ru-RU"/>
        </w:rPr>
        <w:t>2</w:t>
      </w: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засідання педагогічної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eastAsia="ru-RU"/>
        </w:rPr>
        <w:t>КВНЗ</w:t>
      </w:r>
      <w:r w:rsidRPr="006D5667">
        <w:rPr>
          <w:b/>
          <w:sz w:val="28"/>
          <w:szCs w:val="24"/>
          <w:lang w:val="uk-UA" w:eastAsia="ru-RU"/>
        </w:rPr>
        <w:t xml:space="preserve"> «</w:t>
      </w:r>
      <w:proofErr w:type="spellStart"/>
      <w:r w:rsidRPr="006D5667">
        <w:rPr>
          <w:b/>
          <w:sz w:val="28"/>
          <w:szCs w:val="24"/>
          <w:lang w:eastAsia="ru-RU"/>
        </w:rPr>
        <w:t>Бердич</w:t>
      </w:r>
      <w:proofErr w:type="spellEnd"/>
      <w:r w:rsidRPr="006D5667">
        <w:rPr>
          <w:b/>
          <w:sz w:val="28"/>
          <w:szCs w:val="24"/>
          <w:lang w:val="uk-UA" w:eastAsia="ru-RU"/>
        </w:rPr>
        <w:t>і</w:t>
      </w:r>
      <w:proofErr w:type="spellStart"/>
      <w:r w:rsidRPr="006D5667">
        <w:rPr>
          <w:b/>
          <w:sz w:val="28"/>
          <w:szCs w:val="24"/>
          <w:lang w:eastAsia="ru-RU"/>
        </w:rPr>
        <w:t>вський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медичний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коледж</w:t>
      </w:r>
      <w:proofErr w:type="spellEnd"/>
      <w:r w:rsidRPr="006D5667">
        <w:rPr>
          <w:b/>
          <w:sz w:val="28"/>
          <w:szCs w:val="24"/>
          <w:lang w:val="uk-UA" w:eastAsia="ru-RU"/>
        </w:rPr>
        <w:t>»</w:t>
      </w:r>
      <w:r w:rsidRPr="006D5667">
        <w:rPr>
          <w:b/>
          <w:sz w:val="28"/>
          <w:szCs w:val="24"/>
          <w:lang w:eastAsia="ru-RU"/>
        </w:rPr>
        <w:t xml:space="preserve"> </w:t>
      </w:r>
    </w:p>
    <w:p w:rsidR="00A6497C" w:rsidRPr="00A6497C" w:rsidRDefault="00A6497C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>
        <w:rPr>
          <w:b/>
          <w:sz w:val="28"/>
          <w:szCs w:val="24"/>
          <w:lang w:val="uk-UA" w:eastAsia="ru-RU"/>
        </w:rPr>
        <w:t>Житомирської обласної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4"/>
          <w:szCs w:val="24"/>
          <w:lang w:val="uk-UA" w:eastAsia="ru-RU"/>
        </w:rPr>
      </w:pP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val="uk-UA" w:eastAsia="ru-RU"/>
        </w:rPr>
        <w:t xml:space="preserve">від </w:t>
      </w:r>
      <w:r w:rsidR="00EB4275">
        <w:rPr>
          <w:b/>
          <w:sz w:val="28"/>
          <w:szCs w:val="24"/>
          <w:lang w:val="uk-UA" w:eastAsia="ru-RU"/>
        </w:rPr>
        <w:t>23 жовтня</w:t>
      </w:r>
      <w:r>
        <w:rPr>
          <w:b/>
          <w:sz w:val="28"/>
          <w:szCs w:val="24"/>
          <w:lang w:val="uk-UA" w:eastAsia="ru-RU"/>
        </w:rPr>
        <w:t xml:space="preserve"> </w:t>
      </w:r>
      <w:r w:rsidRPr="006D5667">
        <w:rPr>
          <w:b/>
          <w:sz w:val="28"/>
          <w:szCs w:val="24"/>
          <w:lang w:val="uk-UA" w:eastAsia="ru-RU"/>
        </w:rPr>
        <w:t>201</w:t>
      </w:r>
      <w:r>
        <w:rPr>
          <w:b/>
          <w:sz w:val="28"/>
          <w:szCs w:val="24"/>
          <w:lang w:val="uk-UA" w:eastAsia="ru-RU"/>
        </w:rPr>
        <w:t>8</w:t>
      </w:r>
      <w:r w:rsidRPr="006D5667">
        <w:rPr>
          <w:b/>
          <w:sz w:val="28"/>
          <w:szCs w:val="24"/>
          <w:lang w:val="uk-UA" w:eastAsia="ru-RU"/>
        </w:rPr>
        <w:t xml:space="preserve"> року.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sz w:val="28"/>
          <w:szCs w:val="28"/>
          <w:lang w:eastAsia="ru-RU"/>
        </w:rPr>
        <w:t>              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F50C0D">
      <w:pPr>
        <w:pStyle w:val="a3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Порядок денний:</w:t>
      </w:r>
    </w:p>
    <w:p w:rsidR="00F50C0D" w:rsidRDefault="00EB4275" w:rsidP="003741C3">
      <w:pPr>
        <w:pStyle w:val="a3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</w:t>
      </w:r>
      <w:r w:rsidR="0088444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з наказом МОН</w:t>
      </w:r>
      <w:r w:rsidR="00266A1C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№1126 від 18.10.2018 р. «Про здійснення повторного вибору підручників для </w:t>
      </w:r>
      <w:r w:rsidR="00740547">
        <w:rPr>
          <w:sz w:val="28"/>
          <w:szCs w:val="28"/>
          <w:lang w:val="uk-UA"/>
        </w:rPr>
        <w:t xml:space="preserve">5 та </w:t>
      </w:r>
      <w:r>
        <w:rPr>
          <w:sz w:val="28"/>
          <w:szCs w:val="28"/>
          <w:lang w:val="uk-UA"/>
        </w:rPr>
        <w:t>10 клас</w:t>
      </w:r>
      <w:r w:rsidR="0074054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закладів загальної середньої освіти»</w:t>
      </w:r>
      <w:r w:rsidRPr="00EB4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88444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додатком до листа МОН №1/9-641 від 18.10.2018 р. «Інструктивно-методичні рекомендації щодо вибору та замовлення підручників для 5 та 10 класів </w:t>
      </w:r>
      <w:r w:rsidR="00740547">
        <w:rPr>
          <w:sz w:val="28"/>
          <w:szCs w:val="28"/>
          <w:lang w:val="uk-UA"/>
        </w:rPr>
        <w:t>закладами</w:t>
      </w:r>
      <w:r>
        <w:rPr>
          <w:sz w:val="28"/>
          <w:szCs w:val="28"/>
          <w:lang w:val="uk-UA"/>
        </w:rPr>
        <w:t xml:space="preserve"> освіти».</w:t>
      </w:r>
    </w:p>
    <w:p w:rsidR="003741C3" w:rsidRDefault="003741C3" w:rsidP="003741C3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майстер-класів для формування навичок на заняттях з педіатрії.</w:t>
      </w:r>
    </w:p>
    <w:p w:rsidR="003741C3" w:rsidRDefault="003741C3" w:rsidP="003741C3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Деякі питання проведення ЗНО у 2019 р. </w:t>
      </w:r>
    </w:p>
    <w:p w:rsidR="003741C3" w:rsidRDefault="003741C3" w:rsidP="003741C3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положень: «Положення про раду профілактики правопорушень», «Положення про студентське самоврядування</w:t>
      </w:r>
      <w:r w:rsidRPr="008F78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КВНЗ «Бердичівський медичний коледж»», «Положення про організацію роботи гуртків, факультативів, клубів, секцій КВНЗ «Бердичівський медичний коледж»», «Положення про методичне об</w:t>
      </w:r>
      <w:r w:rsidRPr="008F789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кураторів навчальних груп».</w:t>
      </w:r>
    </w:p>
    <w:p w:rsidR="00F50C0D" w:rsidRDefault="00F50C0D" w:rsidP="00F50C0D">
      <w:pPr>
        <w:pStyle w:val="a3"/>
        <w:jc w:val="both"/>
        <w:rPr>
          <w:sz w:val="28"/>
          <w:szCs w:val="28"/>
          <w:lang w:val="uk-UA"/>
        </w:rPr>
      </w:pPr>
    </w:p>
    <w:p w:rsidR="00A23537" w:rsidRDefault="00A23537" w:rsidP="00A235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педагогічної ради:</w:t>
      </w:r>
    </w:p>
    <w:p w:rsidR="00266A1C" w:rsidRDefault="00266A1C" w:rsidP="00266A1C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 </w:t>
      </w:r>
    </w:p>
    <w:p w:rsidR="00266A1C" w:rsidRDefault="00A23537" w:rsidP="00A23537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1. </w:t>
      </w:r>
      <w:r w:rsidR="00266A1C">
        <w:rPr>
          <w:sz w:val="28"/>
          <w:szCs w:val="28"/>
          <w:lang w:val="uk-UA" w:eastAsia="ru-RU"/>
        </w:rPr>
        <w:t xml:space="preserve">Взяти до уваги </w:t>
      </w:r>
      <w:r w:rsidR="00740547">
        <w:rPr>
          <w:sz w:val="28"/>
          <w:szCs w:val="28"/>
          <w:lang w:val="uk-UA"/>
        </w:rPr>
        <w:t>наказ МОН України №1126 від 18.10.2018 р. «Про здійснення повторного вибору підручників для 5 та 10 класів закладів загальної середньої освіти»</w:t>
      </w:r>
      <w:r w:rsidR="00740547" w:rsidRPr="00EB4275">
        <w:rPr>
          <w:sz w:val="28"/>
          <w:szCs w:val="28"/>
          <w:lang w:val="uk-UA"/>
        </w:rPr>
        <w:t xml:space="preserve"> </w:t>
      </w:r>
      <w:r w:rsidR="00740547">
        <w:rPr>
          <w:sz w:val="28"/>
          <w:szCs w:val="28"/>
          <w:lang w:val="uk-UA"/>
        </w:rPr>
        <w:t xml:space="preserve">та </w:t>
      </w:r>
      <w:r w:rsidR="00266A1C">
        <w:rPr>
          <w:sz w:val="28"/>
          <w:szCs w:val="28"/>
          <w:lang w:val="uk-UA" w:eastAsia="ru-RU"/>
        </w:rPr>
        <w:t>інструктивно-методичні рекомендації щодо вибору та замовлення підручників МОН України</w:t>
      </w:r>
      <w:r w:rsidR="00740547">
        <w:rPr>
          <w:sz w:val="28"/>
          <w:szCs w:val="28"/>
          <w:lang w:val="uk-UA" w:eastAsia="ru-RU"/>
        </w:rPr>
        <w:t xml:space="preserve"> (додаток 1  до листа МОН від 18.10.2018 р. №1/9-641).</w:t>
      </w:r>
    </w:p>
    <w:p w:rsidR="00266A1C" w:rsidRDefault="00266A1C" w:rsidP="00A23537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Підтримати пропозицію </w:t>
      </w:r>
      <w:proofErr w:type="spellStart"/>
      <w:r>
        <w:rPr>
          <w:sz w:val="28"/>
          <w:szCs w:val="28"/>
          <w:lang w:val="uk-UA" w:eastAsia="ru-RU"/>
        </w:rPr>
        <w:t>Шашиної</w:t>
      </w:r>
      <w:proofErr w:type="spellEnd"/>
      <w:r>
        <w:rPr>
          <w:sz w:val="28"/>
          <w:szCs w:val="28"/>
          <w:lang w:val="uk-UA" w:eastAsia="ru-RU"/>
        </w:rPr>
        <w:t xml:space="preserve"> Т.В. і Супруненко І.А. </w:t>
      </w:r>
      <w:r w:rsidR="00884448">
        <w:rPr>
          <w:sz w:val="28"/>
          <w:szCs w:val="28"/>
          <w:lang w:val="uk-UA" w:eastAsia="ru-RU"/>
        </w:rPr>
        <w:t xml:space="preserve">та </w:t>
      </w:r>
      <w:r>
        <w:rPr>
          <w:sz w:val="28"/>
          <w:szCs w:val="28"/>
          <w:lang w:val="uk-UA" w:eastAsia="ru-RU"/>
        </w:rPr>
        <w:t>замовити запропоновані підручники для 10 клас</w:t>
      </w:r>
      <w:r w:rsidR="00740547">
        <w:rPr>
          <w:sz w:val="28"/>
          <w:szCs w:val="28"/>
          <w:lang w:val="uk-UA" w:eastAsia="ru-RU"/>
        </w:rPr>
        <w:t>у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  <w:lang w:val="uk-UA" w:eastAsia="ru-RU"/>
        </w:rPr>
        <w:t xml:space="preserve"> у зазначеній кількості примірників.</w:t>
      </w:r>
    </w:p>
    <w:p w:rsidR="00A23537" w:rsidRDefault="00A23537" w:rsidP="003741C3">
      <w:pPr>
        <w:pStyle w:val="a3"/>
        <w:jc w:val="both"/>
        <w:rPr>
          <w:sz w:val="28"/>
          <w:szCs w:val="28"/>
          <w:lang w:val="uk-UA" w:eastAsia="ru-RU"/>
        </w:rPr>
      </w:pPr>
    </w:p>
    <w:p w:rsidR="003741C3" w:rsidRPr="00A23537" w:rsidRDefault="00A23537" w:rsidP="00A23537">
      <w:pPr>
        <w:pStyle w:val="a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2. </w:t>
      </w:r>
      <w:r w:rsidR="003741C3">
        <w:rPr>
          <w:sz w:val="28"/>
          <w:szCs w:val="28"/>
          <w:lang w:val="uk-UA" w:eastAsia="ru-RU"/>
        </w:rPr>
        <w:t>Взяти до уваги Наказ МОН України від 22.08.2018 р. «Про деякі питання проведення в 2019 р. ДПА у формі зовнішнього незалежного оцінювання» та сприяти підготовці студенів до ДПА у формі ЗНО.</w:t>
      </w:r>
    </w:p>
    <w:p w:rsidR="003741C3" w:rsidRDefault="003741C3" w:rsidP="003741C3">
      <w:pPr>
        <w:pStyle w:val="a3"/>
        <w:ind w:firstLine="709"/>
        <w:jc w:val="both"/>
        <w:rPr>
          <w:sz w:val="28"/>
          <w:szCs w:val="28"/>
          <w:lang w:val="uk-UA" w:eastAsia="ru-RU"/>
        </w:rPr>
      </w:pPr>
    </w:p>
    <w:p w:rsidR="003741C3" w:rsidRDefault="00A23537" w:rsidP="003741C3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 xml:space="preserve">3. </w:t>
      </w:r>
      <w:r>
        <w:rPr>
          <w:sz w:val="28"/>
          <w:szCs w:val="28"/>
          <w:lang w:val="uk-UA"/>
        </w:rPr>
        <w:t>З</w:t>
      </w:r>
      <w:r w:rsidR="003741C3">
        <w:rPr>
          <w:sz w:val="28"/>
          <w:szCs w:val="28"/>
          <w:lang w:val="uk-UA"/>
        </w:rPr>
        <w:t xml:space="preserve">апропоновані </w:t>
      </w:r>
      <w:proofErr w:type="spellStart"/>
      <w:r w:rsidR="003741C3">
        <w:rPr>
          <w:sz w:val="28"/>
          <w:szCs w:val="28"/>
          <w:lang w:val="uk-UA"/>
        </w:rPr>
        <w:t>Мордалевич</w:t>
      </w:r>
      <w:proofErr w:type="spellEnd"/>
      <w:r w:rsidR="003741C3">
        <w:rPr>
          <w:sz w:val="28"/>
          <w:szCs w:val="28"/>
          <w:lang w:val="uk-UA"/>
        </w:rPr>
        <w:t xml:space="preserve"> Н.В. положення затвердити.</w:t>
      </w:r>
    </w:p>
    <w:p w:rsidR="003551B7" w:rsidRDefault="003551B7" w:rsidP="00DE6257">
      <w:pPr>
        <w:pStyle w:val="a3"/>
        <w:ind w:firstLine="567"/>
        <w:jc w:val="both"/>
        <w:rPr>
          <w:sz w:val="28"/>
          <w:szCs w:val="28"/>
          <w:lang w:val="uk-UA" w:eastAsia="ru-RU"/>
        </w:rPr>
      </w:pPr>
    </w:p>
    <w:p w:rsidR="007117D0" w:rsidRPr="00F50C0D" w:rsidRDefault="007117D0" w:rsidP="009500C9">
      <w:pPr>
        <w:pStyle w:val="a3"/>
        <w:ind w:left="141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117D0" w:rsidRPr="00F50C0D" w:rsidSect="00C97896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AE"/>
    <w:multiLevelType w:val="hybridMultilevel"/>
    <w:tmpl w:val="0FFC7D3C"/>
    <w:lvl w:ilvl="0" w:tplc="152481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29AB"/>
    <w:multiLevelType w:val="hybridMultilevel"/>
    <w:tmpl w:val="248675E6"/>
    <w:lvl w:ilvl="0" w:tplc="EE6AEF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611E08"/>
    <w:multiLevelType w:val="hybridMultilevel"/>
    <w:tmpl w:val="0B90083A"/>
    <w:lvl w:ilvl="0" w:tplc="31B07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6B7EB4"/>
    <w:multiLevelType w:val="hybridMultilevel"/>
    <w:tmpl w:val="C0AE87A2"/>
    <w:lvl w:ilvl="0" w:tplc="FBF8F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4C6D73"/>
    <w:multiLevelType w:val="hybridMultilevel"/>
    <w:tmpl w:val="5DDE6C06"/>
    <w:lvl w:ilvl="0" w:tplc="DDF8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17F18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14F4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74430"/>
    <w:multiLevelType w:val="hybridMultilevel"/>
    <w:tmpl w:val="389656B4"/>
    <w:lvl w:ilvl="0" w:tplc="AEEE5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875DC"/>
    <w:multiLevelType w:val="hybridMultilevel"/>
    <w:tmpl w:val="706201D2"/>
    <w:lvl w:ilvl="0" w:tplc="5212C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0601C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00471"/>
    <w:multiLevelType w:val="hybridMultilevel"/>
    <w:tmpl w:val="132A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74E06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15">
    <w:nsid w:val="7962087B"/>
    <w:multiLevelType w:val="hybridMultilevel"/>
    <w:tmpl w:val="9236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5"/>
    <w:rsid w:val="000169DD"/>
    <w:rsid w:val="000777B3"/>
    <w:rsid w:val="00176B24"/>
    <w:rsid w:val="001A75CC"/>
    <w:rsid w:val="00261625"/>
    <w:rsid w:val="00266A1C"/>
    <w:rsid w:val="003551B7"/>
    <w:rsid w:val="003741C3"/>
    <w:rsid w:val="004A6B0F"/>
    <w:rsid w:val="004C4470"/>
    <w:rsid w:val="00543C18"/>
    <w:rsid w:val="00560EDD"/>
    <w:rsid w:val="005C46C4"/>
    <w:rsid w:val="005F7235"/>
    <w:rsid w:val="00601C6D"/>
    <w:rsid w:val="006B07AD"/>
    <w:rsid w:val="006D2C87"/>
    <w:rsid w:val="00703FDF"/>
    <w:rsid w:val="007117D0"/>
    <w:rsid w:val="00725299"/>
    <w:rsid w:val="00740547"/>
    <w:rsid w:val="0078360D"/>
    <w:rsid w:val="00792A7D"/>
    <w:rsid w:val="00834806"/>
    <w:rsid w:val="00860D52"/>
    <w:rsid w:val="00881937"/>
    <w:rsid w:val="00884448"/>
    <w:rsid w:val="008C3685"/>
    <w:rsid w:val="008F789B"/>
    <w:rsid w:val="009500C9"/>
    <w:rsid w:val="00A23537"/>
    <w:rsid w:val="00A54F72"/>
    <w:rsid w:val="00A6497C"/>
    <w:rsid w:val="00C36AC2"/>
    <w:rsid w:val="00C8083E"/>
    <w:rsid w:val="00C95548"/>
    <w:rsid w:val="00C97896"/>
    <w:rsid w:val="00CD0FBF"/>
    <w:rsid w:val="00CD278F"/>
    <w:rsid w:val="00DE6257"/>
    <w:rsid w:val="00E14B28"/>
    <w:rsid w:val="00EB4275"/>
    <w:rsid w:val="00EB68F5"/>
    <w:rsid w:val="00EE51BD"/>
    <w:rsid w:val="00EF19D2"/>
    <w:rsid w:val="00F50C0D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36</cp:revision>
  <cp:lastPrinted>2018-11-01T12:17:00Z</cp:lastPrinted>
  <dcterms:created xsi:type="dcterms:W3CDTF">2018-09-28T07:33:00Z</dcterms:created>
  <dcterms:modified xsi:type="dcterms:W3CDTF">2019-07-08T07:23:00Z</dcterms:modified>
</cp:coreProperties>
</file>